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Avenue RP Opportunities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XBP Global Holdings, Inc.</w:t>
              </w:r>
            </w:hyperlink>
            <w:r>
              <w:rPr/>
              <w:t xml:space="preserve"> [ </w:t>
            </w:r>
            <w:r>
              <w:rPr>
                <w:rFonts w:ascii="Times;serif" w:hAnsi="Times;serif"/>
                <w:color w:val="0000FF"/>
                <w:sz w:val="24"/>
                <w:shd w:fill="FFFFFF" w:val="clear"/>
              </w:rPr>
              <w:t>XBP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24"/>
        <w:gridCol w:w="903"/>
        <w:gridCol w:w="774"/>
        <w:gridCol w:w="600"/>
        <w:gridCol w:w="343"/>
        <w:gridCol w:w="1051"/>
        <w:gridCol w:w="439"/>
        <w:gridCol w:w="658"/>
        <w:gridCol w:w="1138"/>
        <w:gridCol w:w="980"/>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2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2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2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325,319</w:t>
            </w:r>
            <w:r>
              <w:rPr>
                <w:rFonts w:ascii="Times;serif" w:hAnsi="Times;serif"/>
                <w:color w:val="008000"/>
                <w:position w:val="7"/>
                <w:sz w:val="16"/>
                <w:sz w:val="20"/>
                <w:shd w:fill="FFFFFF" w:val="clear"/>
              </w:rPr>
              <w:t>(1)</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w:t>
            </w:r>
          </w:p>
        </w:tc>
        <w:tc>
          <w:tcPr>
            <w:tcW w:w="11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981,807</w:t>
            </w:r>
          </w:p>
        </w:tc>
        <w:tc>
          <w:tcPr>
            <w:tcW w:w="9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(2)(5)</w:t>
            </w:r>
          </w:p>
        </w:tc>
      </w:tr>
      <w:tr>
        <w:trPr/>
        <w:tc>
          <w:tcPr>
            <w:tcW w:w="222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202,287</w:t>
            </w:r>
            <w:r>
              <w:rPr>
                <w:rFonts w:ascii="Times;serif" w:hAnsi="Times;serif"/>
                <w:color w:val="008000"/>
                <w:position w:val="7"/>
                <w:sz w:val="16"/>
                <w:sz w:val="20"/>
                <w:shd w:fill="FFFFFF" w:val="clear"/>
              </w:rPr>
              <w:t>(1)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2.83</w:t>
            </w:r>
          </w:p>
        </w:tc>
        <w:tc>
          <w:tcPr>
            <w:tcW w:w="11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610,498</w:t>
            </w:r>
          </w:p>
        </w:tc>
        <w:tc>
          <w:tcPr>
            <w:tcW w:w="9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(3)(4)(5)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Avenue RP Opportunities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Avenue Global Dislocation Opportunities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Avenue Europe International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Avenue Capital Management II,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Avenue RP Opportunities Fund GenPar,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Avenue Global Dislocation Opportunities GenPar,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4">
                    <w:r>
                      <w:rPr>
                        <w:rStyle w:val="InternetLink"/>
                      </w:rPr>
                      <w:t>GL RP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5">
                    <w:r>
                      <w:rPr>
                        <w:rStyle w:val="InternetLink"/>
                      </w:rPr>
                      <w:t>GL Global Dislocation Opportunities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6">
                    <w:r>
                      <w:rPr>
                        <w:rStyle w:val="InternetLink"/>
                      </w:rPr>
                      <w:t>LASRY MARC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AVENUE CAPITAL GROUP,</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 WEST 42ND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10036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15, 2026, each of Avenue RP Opportunities Fund, L.P., Avenue Global Dislocation Opportunities Fund, L.P., and Avenue Global Opportunities Master Fund LP (collectively, the "Avenue Funds") acquired shares of Common Stock in a private placement by the Issuer pursuant to the terms of a Securities Purchase Agreement, dated as of September 11, 2026, by and between the Issuer and the applicable Avenue Fund, at a purchase price of $2.83 per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directly by Avenue RP Opportunities Fund, L.P. ("RP Opportunities Fund"). Avenue RP Opportunities Fund GenPar, LLC ("RP Opportunities GP") is the general partner of RP Opportunities Fund. GL RP Partners, LLC ("RP Partners") is the managing member of RP Opportunities GP. Avenue Europe International Management, L.P. is a registered investment adviser and is the manager ("Europe International Manager") of RP Opportunities Fund. RP Opportunities GP has delegated all management authority over securities held by RP Opportunities Fund to Europe International Manager and therefore, Europe International Manager has sole voting and dispositive power over all securities of Issuer held by RP Opportunities Fund, but disclaims beneficial ownership thereof except to the extent of its pecuniary interest, if any, therein. RP Opportunities GP and RP Partners disclaim beneficial ownership of securities except to the extent of their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directly by Avenue Global Dislocation Opportunities Fund, L.P. ("Global Dislocation Fund"). Avenue Global Dislocation Opportunities GenPar, LLC ("Dislocation Opportunities GP") is the general partner of Global Dislocation Fund. GL Global Dislocation Opportunities Partners, LLC ("Dislocation Opportunities Partners") is the managing member of Dislocation Opportunities GP. Avenue Capital Management II, L.P. ("Capital Management II") is a registered investment adviser and is the manager of Global Dislocation Fund. Dislocation Opportunities GP has delegated all management authority over securities held by Global Dislocation Fund to Capital Management II and therefore,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Capital Management II has sole voting and dispositive power over all securities of Issuer held by Global Dislocation Fund, but disclaims beneficial ownership thereof except to the extent of its pecuniary interest, if any, therein. Dislocation Opportunities GP and Dislocation Opportunities Partners disclaim beneficial ownership of securities except to the extent of their pecuniary interest, if any,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Marc Lasry is the managing member of RP Partners and Dislocation Opportunities Partners, and a founder of Avenue Capital Group, a global investment firm. Mr. Lasry does not have voting or dispositive power over securities held by the Funds and disclaims beneficial ownership of securities held by the Funds, except to the extent of his pecuniary interest, if any,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Andrew Schinder is signing on behalf of Mr. Lasry pursuant to a power of attorney dated January 28, 2019, which was previously filed with the Securities and Exchange Commission as an exhibit to a Schedule 13G filed by Mr. Lasry and certain other reporting persons on October 3, 2024. Due to certain reporting restrictions including that no more than 10 reporting persons can file any one Form 4 through the Securities and Exchange Commission's EDGAR system, certain affiliates of the Reporting Persons have filed a separate Form 4 reporting additional transactions.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RP Opportunities Fund, L.P., By: GL RP Partners, LLC, its Managing Member; By: Avenue RP Opportunities Fund GenPar, LLC, its General Partner,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Global Dislocation Opportunities Fund, L.P., By: Avenue Global Dislocation Opportunities GenPar, LLC, its General Partner, By: GL Global Dislocation Opportunities Partners, LLC, its Managing Member, By: /s/ Andrew Schinder, Name: Andrew Schinder, 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Europe International Management, L.P., By: Avenue Europe International Management GenPar, LLC, its General Partner,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Capital Management II, L.P., By: Avenue Capital Management II GenPar, LLC, its General Partner,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RP Opportunities Fund GenPar, LLC, By: GL RP Partners LLC, its Managing Member,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Avenue Global Dislocation Opportunities GenPar, LLC, By: GL Global Dislocation Opportunities Partners, LLC, its Managing Member,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 RP Partners, LLC,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GL Global Dislocation Opportunities Partners, LLC, By: /s/ Andrew Schinder, Name: Andrew Schinder, Title: Attorney-in-Fact for Marc Lasry,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Schinder, Attorney-in-Fact for Marc Lasry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4621" TargetMode="External"/><Relationship Id="rId5" Type="http://schemas.openxmlformats.org/officeDocument/2006/relationships/hyperlink" Target="http://www.sec.gov/cgi-bin/browse-edgar?action=getcompany&amp;CIK=00018395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74621" TargetMode="External"/><Relationship Id="rId9" Type="http://schemas.openxmlformats.org/officeDocument/2006/relationships/hyperlink" Target="http://www.sec.gov/cgi-bin/browse-edgar?action=getcompany&amp;CIK=0001831054" TargetMode="External"/><Relationship Id="rId10" Type="http://schemas.openxmlformats.org/officeDocument/2006/relationships/hyperlink" Target="http://www.sec.gov/cgi-bin/browse-edgar?action=getcompany&amp;CIK=0001404730" TargetMode="External"/><Relationship Id="rId11" Type="http://schemas.openxmlformats.org/officeDocument/2006/relationships/hyperlink" Target="http://www.sec.gov/cgi-bin/browse-edgar?action=getcompany&amp;CIK=0001317338" TargetMode="External"/><Relationship Id="rId12" Type="http://schemas.openxmlformats.org/officeDocument/2006/relationships/hyperlink" Target="http://www.sec.gov/cgi-bin/browse-edgar?action=getcompany&amp;CIK=0002083003" TargetMode="External"/><Relationship Id="rId13" Type="http://schemas.openxmlformats.org/officeDocument/2006/relationships/hyperlink" Target="http://www.sec.gov/cgi-bin/browse-edgar?action=getcompany&amp;CIK=0002083006" TargetMode="External"/><Relationship Id="rId14" Type="http://schemas.openxmlformats.org/officeDocument/2006/relationships/hyperlink" Target="http://www.sec.gov/cgi-bin/browse-edgar?action=getcompany&amp;CIK=0002083581" TargetMode="External"/><Relationship Id="rId15" Type="http://schemas.openxmlformats.org/officeDocument/2006/relationships/hyperlink" Target="http://www.sec.gov/cgi-bin/browse-edgar?action=getcompany&amp;CIK=0002083550" TargetMode="External"/><Relationship Id="rId16" Type="http://schemas.openxmlformats.org/officeDocument/2006/relationships/hyperlink" Target="http://www.sec.gov/cgi-bin/browse-edgar?action=getcompany&amp;CIK=0001259927"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1629</Words>
  <Characters>9192</Characters>
  <CharactersWithSpaces>10596</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